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3C5F" w:rsidRPr="00775CE6" w:rsidRDefault="00ED3C5F" w:rsidP="00775CE6">
      <w:pPr>
        <w:spacing w:after="0"/>
        <w:jc w:val="center"/>
        <w:rPr>
          <w:b/>
          <w:bCs/>
          <w:sz w:val="24"/>
          <w:szCs w:val="24"/>
        </w:rPr>
      </w:pPr>
      <w:r w:rsidRPr="00775CE6">
        <w:rPr>
          <w:b/>
          <w:bCs/>
          <w:sz w:val="24"/>
          <w:szCs w:val="24"/>
        </w:rPr>
        <w:t xml:space="preserve">MASTOSİTOZ </w:t>
      </w:r>
      <w:r w:rsidR="00D06B94">
        <w:rPr>
          <w:b/>
          <w:bCs/>
          <w:sz w:val="24"/>
          <w:szCs w:val="24"/>
        </w:rPr>
        <w:t xml:space="preserve">TANISI ALAN </w:t>
      </w:r>
      <w:r w:rsidRPr="00775CE6">
        <w:rPr>
          <w:b/>
          <w:bCs/>
          <w:sz w:val="24"/>
          <w:szCs w:val="24"/>
        </w:rPr>
        <w:t>HASTALARI</w:t>
      </w:r>
      <w:r w:rsidR="00D06B94">
        <w:rPr>
          <w:b/>
          <w:bCs/>
          <w:sz w:val="24"/>
          <w:szCs w:val="24"/>
        </w:rPr>
        <w:t>N EBEVEYNLERİ</w:t>
      </w:r>
      <w:r w:rsidRPr="00775CE6">
        <w:rPr>
          <w:b/>
          <w:bCs/>
          <w:sz w:val="24"/>
          <w:szCs w:val="24"/>
        </w:rPr>
        <w:t xml:space="preserve"> İÇİN BİLGİLENDİRME FORMU</w:t>
      </w:r>
    </w:p>
    <w:p w:rsidR="00ED3C5F" w:rsidRPr="00ED3C5F" w:rsidRDefault="00ED3C5F" w:rsidP="00775CE6">
      <w:pPr>
        <w:pStyle w:val="NormalWeb"/>
        <w:shd w:val="clear" w:color="auto" w:fill="FFFFFF"/>
        <w:spacing w:before="204" w:beforeAutospacing="0" w:after="0" w:afterAutospacing="0" w:line="360" w:lineRule="auto"/>
        <w:jc w:val="both"/>
        <w:textAlignment w:val="baseline"/>
        <w:rPr>
          <w:rFonts w:asciiTheme="minorHAnsi" w:hAnsiTheme="minorHAnsi" w:cs="Calibri"/>
          <w:color w:val="666666"/>
        </w:rPr>
      </w:pPr>
      <w:r w:rsidRPr="00775CE6">
        <w:rPr>
          <w:rFonts w:asciiTheme="minorHAnsi" w:hAnsiTheme="minorHAnsi" w:cs="Calibri"/>
          <w:b/>
          <w:bCs/>
        </w:rPr>
        <w:t>Bilgilendirme:</w:t>
      </w:r>
      <w:r w:rsidRPr="00ED3C5F">
        <w:rPr>
          <w:rFonts w:asciiTheme="minorHAnsi" w:hAnsiTheme="minorHAnsi" w:cs="Calibri"/>
        </w:rPr>
        <w:t xml:space="preserve"> </w:t>
      </w:r>
      <w:r w:rsidRPr="00775CE6">
        <w:rPr>
          <w:rFonts w:asciiTheme="minorHAnsi" w:hAnsiTheme="minorHAnsi" w:cs="Calibri"/>
          <w:color w:val="000000" w:themeColor="text1"/>
        </w:rPr>
        <w:t xml:space="preserve">Mastositoz, mast hücrelerinin bir ya da birden çok organda anormal çoğalması ile karakterize nadir görülen bir hastalıktır. Çocuklarda sıklıkla iç organları tutmadan cildi tutar ve </w:t>
      </w:r>
      <w:r w:rsidRPr="00D06B94">
        <w:rPr>
          <w:rFonts w:asciiTheme="minorHAnsi" w:hAnsiTheme="minorHAnsi" w:cs="Calibri"/>
          <w:b/>
          <w:bCs/>
          <w:color w:val="000000" w:themeColor="text1"/>
        </w:rPr>
        <w:t>“Ürtikeria Pigmentosa”</w:t>
      </w:r>
      <w:r w:rsidRPr="00775CE6">
        <w:rPr>
          <w:rFonts w:asciiTheme="minorHAnsi" w:hAnsiTheme="minorHAnsi" w:cs="Calibri"/>
          <w:color w:val="000000" w:themeColor="text1"/>
        </w:rPr>
        <w:t xml:space="preserve"> adını alır. Mastositozda tedavinin temeli doktorunuzun önerdiği ilaçları kullanmak ve mast </w:t>
      </w:r>
      <w:r w:rsidRPr="00ED3C5F">
        <w:rPr>
          <w:rFonts w:asciiTheme="minorHAnsi" w:hAnsiTheme="minorHAnsi" w:cs="Calibri"/>
          <w:color w:val="000000" w:themeColor="text1"/>
        </w:rPr>
        <w:t>hücre</w:t>
      </w:r>
      <w:r w:rsidR="00775CE6">
        <w:rPr>
          <w:rFonts w:asciiTheme="minorHAnsi" w:hAnsiTheme="minorHAnsi" w:cs="Calibri"/>
          <w:color w:val="000000" w:themeColor="text1"/>
        </w:rPr>
        <w:t xml:space="preserve">lerini uyaran </w:t>
      </w:r>
      <w:r w:rsidRPr="00ED3C5F">
        <w:rPr>
          <w:rFonts w:asciiTheme="minorHAnsi" w:hAnsiTheme="minorHAnsi" w:cs="Calibri"/>
          <w:color w:val="000000" w:themeColor="text1"/>
        </w:rPr>
        <w:t>aktivitelerden ve tetikleyici etkenlerden uzak du</w:t>
      </w:r>
      <w:r w:rsidR="00775CE6">
        <w:rPr>
          <w:rFonts w:asciiTheme="minorHAnsi" w:hAnsiTheme="minorHAnsi" w:cs="Calibri"/>
          <w:color w:val="000000" w:themeColor="text1"/>
        </w:rPr>
        <w:t>rmaktır</w:t>
      </w:r>
      <w:r w:rsidRPr="00ED3C5F">
        <w:rPr>
          <w:rFonts w:asciiTheme="minorHAnsi" w:hAnsiTheme="minorHAnsi" w:cs="Calibri"/>
          <w:color w:val="000000" w:themeColor="text1"/>
        </w:rPr>
        <w:t>.</w:t>
      </w:r>
      <w:r w:rsidRPr="00775CE6">
        <w:rPr>
          <w:rFonts w:asciiTheme="minorHAnsi" w:hAnsiTheme="minorHAnsi" w:cs="Calibri"/>
          <w:color w:val="000000" w:themeColor="text1"/>
        </w:rPr>
        <w:t xml:space="preserve"> Eğer çocuğunuz mastositoz tanısı almışsa aşağıdaki önerilere uymanız</w:t>
      </w:r>
      <w:r w:rsidR="00775CE6">
        <w:rPr>
          <w:rFonts w:asciiTheme="minorHAnsi" w:hAnsiTheme="minorHAnsi" w:cs="Calibri"/>
          <w:color w:val="000000" w:themeColor="text1"/>
        </w:rPr>
        <w:t>, etkenlerden kaçınmanız</w:t>
      </w:r>
      <w:r w:rsidRPr="00775CE6">
        <w:rPr>
          <w:rFonts w:asciiTheme="minorHAnsi" w:hAnsiTheme="minorHAnsi" w:cs="Calibri"/>
          <w:color w:val="000000" w:themeColor="text1"/>
        </w:rPr>
        <w:t xml:space="preserve"> çocuğunuzun şikayetlerini azaltabilmektedir.</w:t>
      </w:r>
      <w:r w:rsidRPr="00ED3C5F">
        <w:rPr>
          <w:rFonts w:asciiTheme="minorHAnsi" w:hAnsiTheme="minorHAnsi" w:cs="Calibri"/>
          <w:color w:val="000000" w:themeColor="text1"/>
        </w:rPr>
        <w:t xml:space="preserve"> </w:t>
      </w:r>
      <w:r w:rsidR="00775CE6" w:rsidRPr="00775CE6">
        <w:rPr>
          <w:rFonts w:asciiTheme="minorHAnsi" w:hAnsiTheme="minorHAnsi" w:cs="Calibri"/>
          <w:color w:val="000000" w:themeColor="text1"/>
        </w:rPr>
        <w:t>Ayrıca ek olarak mutlaka doktorunuzun önerdiği ilaçları düzenli kullanmanız gereklidir.</w:t>
      </w:r>
    </w:p>
    <w:p w:rsidR="00190989" w:rsidRPr="00ED3C5F" w:rsidRDefault="00190989" w:rsidP="00775CE6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ED3C5F">
        <w:rPr>
          <w:rFonts w:cs="Calibri"/>
          <w:b/>
          <w:bCs/>
          <w:sz w:val="24"/>
          <w:szCs w:val="24"/>
        </w:rPr>
        <w:t xml:space="preserve">Mastositozda </w:t>
      </w:r>
      <w:r w:rsidR="00ED3C5F" w:rsidRPr="00ED3C5F">
        <w:rPr>
          <w:rFonts w:cs="Calibri"/>
          <w:b/>
          <w:bCs/>
          <w:sz w:val="24"/>
          <w:szCs w:val="24"/>
        </w:rPr>
        <w:t xml:space="preserve">Mast Hücre Salınımına </w:t>
      </w:r>
      <w:r w:rsidRPr="00ED3C5F">
        <w:rPr>
          <w:rFonts w:cs="Calibri"/>
          <w:b/>
          <w:bCs/>
          <w:sz w:val="24"/>
          <w:szCs w:val="24"/>
        </w:rPr>
        <w:t>Yol Açabilecek Faktörler</w:t>
      </w:r>
    </w:p>
    <w:p w:rsidR="009463AC" w:rsidRPr="00ED3C5F" w:rsidRDefault="00190989" w:rsidP="00775CE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D3C5F">
        <w:rPr>
          <w:rFonts w:cs="Calibri"/>
          <w:b/>
          <w:bCs/>
          <w:sz w:val="24"/>
          <w:szCs w:val="24"/>
        </w:rPr>
        <w:t>Fiziksel etkenler:</w:t>
      </w:r>
      <w:r w:rsidRPr="00ED3C5F">
        <w:rPr>
          <w:rFonts w:cs="Calibri"/>
          <w:sz w:val="24"/>
          <w:szCs w:val="24"/>
        </w:rPr>
        <w:t xml:space="preserve"> Ani ısı değişimi, soğuk, sıcak, kuvvetlice ovma/sürtünme, şiddetli terleme, ağır fizik</w:t>
      </w:r>
      <w:r w:rsidR="00B95260">
        <w:rPr>
          <w:rFonts w:cs="Calibri"/>
          <w:sz w:val="24"/>
          <w:szCs w:val="24"/>
        </w:rPr>
        <w:t>sel</w:t>
      </w:r>
      <w:r w:rsidRPr="00ED3C5F">
        <w:rPr>
          <w:rFonts w:cs="Calibri"/>
          <w:sz w:val="24"/>
          <w:szCs w:val="24"/>
        </w:rPr>
        <w:t xml:space="preserve"> egzersiz, yoğun olarak </w:t>
      </w:r>
      <w:r w:rsidR="00ED3C5F">
        <w:rPr>
          <w:rFonts w:cs="Calibri"/>
          <w:sz w:val="24"/>
          <w:szCs w:val="24"/>
        </w:rPr>
        <w:t>ultraviyole</w:t>
      </w:r>
      <w:r w:rsidRPr="00ED3C5F">
        <w:rPr>
          <w:rFonts w:cs="Calibri"/>
          <w:sz w:val="24"/>
          <w:szCs w:val="24"/>
        </w:rPr>
        <w:t xml:space="preserve"> ışığına maruziyet</w:t>
      </w:r>
      <w:r w:rsidR="00D06B94">
        <w:rPr>
          <w:rFonts w:cs="Calibri"/>
          <w:sz w:val="24"/>
          <w:szCs w:val="24"/>
        </w:rPr>
        <w:t>.</w:t>
      </w:r>
    </w:p>
    <w:p w:rsidR="006F734D" w:rsidRPr="00ED3C5F" w:rsidRDefault="006F734D" w:rsidP="00775CE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D3C5F">
        <w:rPr>
          <w:rFonts w:cs="Calibri"/>
          <w:b/>
          <w:bCs/>
          <w:sz w:val="24"/>
          <w:szCs w:val="24"/>
        </w:rPr>
        <w:t>P</w:t>
      </w:r>
      <w:r w:rsidR="00190989" w:rsidRPr="00ED3C5F">
        <w:rPr>
          <w:rFonts w:cs="Calibri"/>
          <w:b/>
          <w:bCs/>
          <w:sz w:val="24"/>
          <w:szCs w:val="24"/>
        </w:rPr>
        <w:t>siko</w:t>
      </w:r>
      <w:r w:rsidR="00ED3C5F">
        <w:rPr>
          <w:rFonts w:cs="Calibri"/>
          <w:b/>
          <w:bCs/>
          <w:sz w:val="24"/>
          <w:szCs w:val="24"/>
        </w:rPr>
        <w:t>jen</w:t>
      </w:r>
      <w:r w:rsidR="00190989" w:rsidRPr="00ED3C5F">
        <w:rPr>
          <w:rFonts w:cs="Calibri"/>
          <w:b/>
          <w:bCs/>
          <w:sz w:val="24"/>
          <w:szCs w:val="24"/>
        </w:rPr>
        <w:t xml:space="preserve"> etkenler</w:t>
      </w:r>
      <w:r w:rsidRPr="00ED3C5F">
        <w:rPr>
          <w:rFonts w:cs="Calibri"/>
          <w:b/>
          <w:bCs/>
          <w:sz w:val="24"/>
          <w:szCs w:val="24"/>
        </w:rPr>
        <w:t>:</w:t>
      </w:r>
      <w:r w:rsidRPr="00ED3C5F">
        <w:rPr>
          <w:rFonts w:cs="Calibri"/>
          <w:sz w:val="24"/>
          <w:szCs w:val="24"/>
        </w:rPr>
        <w:t xml:space="preserve"> </w:t>
      </w:r>
      <w:r w:rsidR="00190989" w:rsidRPr="00ED3C5F">
        <w:rPr>
          <w:rFonts w:cs="Calibri"/>
          <w:sz w:val="24"/>
          <w:szCs w:val="24"/>
        </w:rPr>
        <w:t>Stres, korku</w:t>
      </w:r>
      <w:r w:rsidR="00D06B94">
        <w:rPr>
          <w:rFonts w:cs="Calibri"/>
          <w:sz w:val="24"/>
          <w:szCs w:val="24"/>
        </w:rPr>
        <w:t>.</w:t>
      </w:r>
    </w:p>
    <w:p w:rsidR="006F734D" w:rsidRPr="00ED3C5F" w:rsidRDefault="00190989" w:rsidP="00775CE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D3C5F">
        <w:rPr>
          <w:rFonts w:cs="Calibri"/>
          <w:b/>
          <w:bCs/>
          <w:sz w:val="24"/>
          <w:szCs w:val="24"/>
        </w:rPr>
        <w:t>A</w:t>
      </w:r>
      <w:r w:rsidR="00ED3C5F">
        <w:rPr>
          <w:rFonts w:cs="Calibri"/>
          <w:b/>
          <w:bCs/>
          <w:sz w:val="24"/>
          <w:szCs w:val="24"/>
        </w:rPr>
        <w:t>ğrı kesiciler</w:t>
      </w:r>
      <w:r w:rsidR="006F734D" w:rsidRPr="00ED3C5F">
        <w:rPr>
          <w:rFonts w:cs="Calibri"/>
          <w:sz w:val="24"/>
          <w:szCs w:val="24"/>
        </w:rPr>
        <w:t xml:space="preserve">: </w:t>
      </w:r>
      <w:r w:rsidRPr="00ED3C5F">
        <w:rPr>
          <w:rFonts w:cs="Calibri"/>
          <w:sz w:val="24"/>
          <w:szCs w:val="24"/>
        </w:rPr>
        <w:t>Asetilsalisilik asi</w:t>
      </w:r>
      <w:r w:rsidR="00D06B94">
        <w:rPr>
          <w:rFonts w:cs="Calibri"/>
          <w:sz w:val="24"/>
          <w:szCs w:val="24"/>
        </w:rPr>
        <w:t>t</w:t>
      </w:r>
      <w:r w:rsidRPr="00ED3C5F">
        <w:rPr>
          <w:rFonts w:cs="Calibri"/>
          <w:sz w:val="24"/>
          <w:szCs w:val="24"/>
        </w:rPr>
        <w:t>,</w:t>
      </w:r>
      <w:r w:rsidR="00ED3C5F">
        <w:rPr>
          <w:rFonts w:cs="Calibri"/>
          <w:sz w:val="24"/>
          <w:szCs w:val="24"/>
        </w:rPr>
        <w:t xml:space="preserve"> bazı kas</w:t>
      </w:r>
      <w:r w:rsidR="00B95260">
        <w:rPr>
          <w:rFonts w:cs="Calibri"/>
          <w:sz w:val="24"/>
          <w:szCs w:val="24"/>
        </w:rPr>
        <w:t xml:space="preserve"> </w:t>
      </w:r>
      <w:r w:rsidR="00ED3C5F">
        <w:rPr>
          <w:rFonts w:cs="Calibri"/>
          <w:sz w:val="24"/>
          <w:szCs w:val="24"/>
        </w:rPr>
        <w:t>gevşetici ve enflamasyonu önleyici</w:t>
      </w:r>
      <w:r w:rsidRPr="00ED3C5F">
        <w:rPr>
          <w:rFonts w:cs="Calibri"/>
          <w:sz w:val="24"/>
          <w:szCs w:val="24"/>
        </w:rPr>
        <w:t xml:space="preserve"> ilaçlar</w:t>
      </w:r>
      <w:r w:rsidR="00ED3C5F">
        <w:rPr>
          <w:rFonts w:cs="Calibri"/>
          <w:sz w:val="24"/>
          <w:szCs w:val="24"/>
        </w:rPr>
        <w:t xml:space="preserve"> (steroid olmayan anti</w:t>
      </w:r>
      <w:r w:rsidR="00B95260">
        <w:rPr>
          <w:rFonts w:cs="Calibri"/>
          <w:sz w:val="24"/>
          <w:szCs w:val="24"/>
        </w:rPr>
        <w:t>-</w:t>
      </w:r>
      <w:r w:rsidR="00ED3C5F">
        <w:rPr>
          <w:rFonts w:cs="Calibri"/>
          <w:sz w:val="24"/>
          <w:szCs w:val="24"/>
        </w:rPr>
        <w:t>enflamatuvar ilaçlar)</w:t>
      </w:r>
      <w:r w:rsidRPr="00ED3C5F">
        <w:rPr>
          <w:rFonts w:cs="Calibri"/>
          <w:sz w:val="24"/>
          <w:szCs w:val="24"/>
        </w:rPr>
        <w:t>, kodein, morfin</w:t>
      </w:r>
      <w:r w:rsidR="00D06B94">
        <w:rPr>
          <w:rFonts w:cs="Calibri"/>
          <w:sz w:val="24"/>
          <w:szCs w:val="24"/>
        </w:rPr>
        <w:t>.</w:t>
      </w:r>
      <w:r w:rsidRPr="00ED3C5F">
        <w:rPr>
          <w:rFonts w:cs="Calibri"/>
          <w:sz w:val="24"/>
          <w:szCs w:val="24"/>
        </w:rPr>
        <w:t xml:space="preserve"> </w:t>
      </w:r>
    </w:p>
    <w:p w:rsidR="006F734D" w:rsidRPr="00ED3C5F" w:rsidRDefault="00775CE6" w:rsidP="00775CE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Besinler</w:t>
      </w:r>
      <w:r w:rsidR="006F734D" w:rsidRPr="00ED3C5F">
        <w:rPr>
          <w:rFonts w:cs="Calibri"/>
          <w:sz w:val="24"/>
          <w:szCs w:val="24"/>
        </w:rPr>
        <w:t xml:space="preserve">: </w:t>
      </w:r>
      <w:r w:rsidR="00190989" w:rsidRPr="00ED3C5F">
        <w:rPr>
          <w:rFonts w:cs="Calibri"/>
          <w:sz w:val="24"/>
          <w:szCs w:val="24"/>
        </w:rPr>
        <w:t xml:space="preserve">Özellikle yüksek oranda histamin içeren çok acı baharatlı gıdalar, </w:t>
      </w:r>
      <w:r w:rsidR="00D06B94">
        <w:rPr>
          <w:rFonts w:cs="Calibri"/>
          <w:b/>
          <w:bCs/>
          <w:sz w:val="24"/>
          <w:szCs w:val="24"/>
        </w:rPr>
        <w:t>aşırı</w:t>
      </w:r>
      <w:r w:rsidR="00190989" w:rsidRPr="00D06B94">
        <w:rPr>
          <w:rFonts w:cs="Calibri"/>
          <w:b/>
          <w:bCs/>
          <w:sz w:val="24"/>
          <w:szCs w:val="24"/>
        </w:rPr>
        <w:t xml:space="preserve"> miktarda</w:t>
      </w:r>
      <w:r w:rsidR="00190989" w:rsidRPr="00ED3C5F">
        <w:rPr>
          <w:rFonts w:cs="Calibri"/>
          <w:sz w:val="24"/>
          <w:szCs w:val="24"/>
        </w:rPr>
        <w:t xml:space="preserve"> narenciye ürünü, çilek, domates, deniz ürünleri, peynir, tütsülenmiş sosis, konserve balık, fermente edilmiş sebzeler, soya ürünleri</w:t>
      </w:r>
      <w:r w:rsidR="00ED3C5F">
        <w:rPr>
          <w:rFonts w:cs="Calibri"/>
          <w:sz w:val="24"/>
          <w:szCs w:val="24"/>
        </w:rPr>
        <w:t xml:space="preserve"> tüketimi.</w:t>
      </w:r>
    </w:p>
    <w:p w:rsidR="006F734D" w:rsidRPr="00ED3C5F" w:rsidRDefault="00190989" w:rsidP="00775CE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D3C5F">
        <w:rPr>
          <w:rFonts w:cs="Calibri"/>
          <w:b/>
          <w:bCs/>
          <w:sz w:val="24"/>
          <w:szCs w:val="24"/>
        </w:rPr>
        <w:t>Antibiyotikler</w:t>
      </w:r>
      <w:r w:rsidR="006F734D" w:rsidRPr="00ED3C5F">
        <w:rPr>
          <w:rFonts w:cs="Calibri"/>
          <w:sz w:val="24"/>
          <w:szCs w:val="24"/>
        </w:rPr>
        <w:t xml:space="preserve">: </w:t>
      </w:r>
      <w:r w:rsidRPr="00ED3C5F">
        <w:rPr>
          <w:rFonts w:cs="Calibri"/>
          <w:sz w:val="24"/>
          <w:szCs w:val="24"/>
        </w:rPr>
        <w:t>Vankomisin, polimiksin B, amfoterisin B</w:t>
      </w:r>
      <w:r w:rsidR="00D06B94">
        <w:rPr>
          <w:rFonts w:cs="Calibri"/>
          <w:sz w:val="24"/>
          <w:szCs w:val="24"/>
        </w:rPr>
        <w:t>.</w:t>
      </w:r>
      <w:r w:rsidRPr="00ED3C5F">
        <w:rPr>
          <w:rFonts w:cs="Calibri"/>
          <w:sz w:val="24"/>
          <w:szCs w:val="24"/>
        </w:rPr>
        <w:t xml:space="preserve"> </w:t>
      </w:r>
    </w:p>
    <w:p w:rsidR="006F734D" w:rsidRPr="00ED3C5F" w:rsidRDefault="00190989" w:rsidP="00775CE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D3C5F">
        <w:rPr>
          <w:rFonts w:cs="Calibri"/>
          <w:b/>
          <w:bCs/>
          <w:sz w:val="24"/>
          <w:szCs w:val="24"/>
        </w:rPr>
        <w:t>Genel anestezi ilaçları</w:t>
      </w:r>
      <w:r w:rsidR="006F734D" w:rsidRPr="00ED3C5F">
        <w:rPr>
          <w:rFonts w:cs="Calibri"/>
          <w:b/>
          <w:bCs/>
          <w:sz w:val="24"/>
          <w:szCs w:val="24"/>
        </w:rPr>
        <w:t>:</w:t>
      </w:r>
      <w:r w:rsidR="006F734D" w:rsidRPr="00ED3C5F">
        <w:rPr>
          <w:rFonts w:cs="Calibri"/>
          <w:sz w:val="24"/>
          <w:szCs w:val="24"/>
        </w:rPr>
        <w:t xml:space="preserve"> </w:t>
      </w:r>
      <w:r w:rsidRPr="00ED3C5F">
        <w:rPr>
          <w:rFonts w:cs="Calibri"/>
          <w:sz w:val="24"/>
          <w:szCs w:val="24"/>
        </w:rPr>
        <w:t>Enfluran, etomidat, izofluran, tiopental, atrakur</w:t>
      </w:r>
      <w:r w:rsidR="00D06B94">
        <w:rPr>
          <w:rFonts w:cs="Calibri"/>
          <w:sz w:val="24"/>
          <w:szCs w:val="24"/>
        </w:rPr>
        <w:t>y</w:t>
      </w:r>
      <w:r w:rsidRPr="00ED3C5F">
        <w:rPr>
          <w:rFonts w:cs="Calibri"/>
          <w:sz w:val="24"/>
          <w:szCs w:val="24"/>
        </w:rPr>
        <w:t>um, doksakur</w:t>
      </w:r>
      <w:r w:rsidR="00D06B94">
        <w:rPr>
          <w:rFonts w:cs="Calibri"/>
          <w:sz w:val="24"/>
          <w:szCs w:val="24"/>
        </w:rPr>
        <w:t>y</w:t>
      </w:r>
      <w:r w:rsidRPr="00ED3C5F">
        <w:rPr>
          <w:rFonts w:cs="Calibri"/>
          <w:sz w:val="24"/>
          <w:szCs w:val="24"/>
        </w:rPr>
        <w:t>um, d-tubokurarin, metokurin, mivakur</w:t>
      </w:r>
      <w:r w:rsidR="00D06B94">
        <w:rPr>
          <w:rFonts w:cs="Calibri"/>
          <w:sz w:val="24"/>
          <w:szCs w:val="24"/>
        </w:rPr>
        <w:t>y</w:t>
      </w:r>
      <w:r w:rsidRPr="00ED3C5F">
        <w:rPr>
          <w:rFonts w:cs="Calibri"/>
          <w:sz w:val="24"/>
          <w:szCs w:val="24"/>
        </w:rPr>
        <w:t>um, rokuron</w:t>
      </w:r>
      <w:r w:rsidR="00D06B94">
        <w:rPr>
          <w:rFonts w:cs="Calibri"/>
          <w:sz w:val="24"/>
          <w:szCs w:val="24"/>
        </w:rPr>
        <w:t>y</w:t>
      </w:r>
      <w:r w:rsidRPr="00ED3C5F">
        <w:rPr>
          <w:rFonts w:cs="Calibri"/>
          <w:sz w:val="24"/>
          <w:szCs w:val="24"/>
        </w:rPr>
        <w:t>um, süksinilkolin</w:t>
      </w:r>
      <w:r w:rsidR="00D06B94">
        <w:rPr>
          <w:rFonts w:cs="Calibri"/>
          <w:sz w:val="24"/>
          <w:szCs w:val="24"/>
        </w:rPr>
        <w:t>.</w:t>
      </w:r>
      <w:r w:rsidRPr="00ED3C5F">
        <w:rPr>
          <w:rFonts w:cs="Calibri"/>
          <w:sz w:val="24"/>
          <w:szCs w:val="24"/>
        </w:rPr>
        <w:t xml:space="preserve"> </w:t>
      </w:r>
    </w:p>
    <w:p w:rsidR="006F734D" w:rsidRPr="00ED3C5F" w:rsidRDefault="00ED3C5F" w:rsidP="00775CE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Kalp-damar sistemi </w:t>
      </w:r>
      <w:r w:rsidR="00190989" w:rsidRPr="00ED3C5F">
        <w:rPr>
          <w:rFonts w:cs="Calibri"/>
          <w:b/>
          <w:bCs/>
          <w:sz w:val="24"/>
          <w:szCs w:val="24"/>
        </w:rPr>
        <w:t>ilaçlar</w:t>
      </w:r>
      <w:r>
        <w:rPr>
          <w:rFonts w:cs="Calibri"/>
          <w:b/>
          <w:bCs/>
          <w:sz w:val="24"/>
          <w:szCs w:val="24"/>
        </w:rPr>
        <w:t>ı</w:t>
      </w:r>
      <w:r w:rsidR="006F734D" w:rsidRPr="00ED3C5F">
        <w:rPr>
          <w:rFonts w:cs="Calibri"/>
          <w:b/>
          <w:bCs/>
          <w:sz w:val="24"/>
          <w:szCs w:val="24"/>
        </w:rPr>
        <w:t>:</w:t>
      </w:r>
      <w:r w:rsidR="006F734D" w:rsidRPr="00ED3C5F">
        <w:rPr>
          <w:rFonts w:cs="Calibri"/>
          <w:sz w:val="24"/>
          <w:szCs w:val="24"/>
        </w:rPr>
        <w:t xml:space="preserve"> </w:t>
      </w:r>
      <w:r w:rsidR="00190989" w:rsidRPr="00ED3C5F">
        <w:rPr>
          <w:rFonts w:cs="Calibri"/>
          <w:sz w:val="24"/>
          <w:szCs w:val="24"/>
        </w:rPr>
        <w:t>Klonidin, metoprolol</w:t>
      </w:r>
      <w:r w:rsidR="00D06B94">
        <w:rPr>
          <w:rFonts w:cs="Calibri"/>
          <w:sz w:val="24"/>
          <w:szCs w:val="24"/>
        </w:rPr>
        <w:t>.</w:t>
      </w:r>
      <w:r w:rsidR="00190989" w:rsidRPr="00ED3C5F">
        <w:rPr>
          <w:rFonts w:cs="Calibri"/>
          <w:sz w:val="24"/>
          <w:szCs w:val="24"/>
        </w:rPr>
        <w:t xml:space="preserve"> </w:t>
      </w:r>
    </w:p>
    <w:p w:rsidR="006F734D" w:rsidRPr="00ED3C5F" w:rsidRDefault="00190989" w:rsidP="00775CE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D3C5F">
        <w:rPr>
          <w:rFonts w:cs="Calibri"/>
          <w:b/>
          <w:bCs/>
          <w:sz w:val="24"/>
          <w:szCs w:val="24"/>
        </w:rPr>
        <w:t>Lokal aneste</w:t>
      </w:r>
      <w:r w:rsidR="00ED3C5F">
        <w:rPr>
          <w:rFonts w:cs="Calibri"/>
          <w:b/>
          <w:bCs/>
          <w:sz w:val="24"/>
          <w:szCs w:val="24"/>
        </w:rPr>
        <w:t>z</w:t>
      </w:r>
      <w:r w:rsidRPr="00ED3C5F">
        <w:rPr>
          <w:rFonts w:cs="Calibri"/>
          <w:b/>
          <w:bCs/>
          <w:sz w:val="24"/>
          <w:szCs w:val="24"/>
        </w:rPr>
        <w:t>ikler</w:t>
      </w:r>
      <w:r w:rsidR="006F734D" w:rsidRPr="00ED3C5F">
        <w:rPr>
          <w:rFonts w:cs="Calibri"/>
          <w:b/>
          <w:bCs/>
          <w:sz w:val="24"/>
          <w:szCs w:val="24"/>
        </w:rPr>
        <w:t>:</w:t>
      </w:r>
      <w:r w:rsidR="006F734D" w:rsidRPr="00ED3C5F">
        <w:rPr>
          <w:rFonts w:cs="Calibri"/>
          <w:sz w:val="24"/>
          <w:szCs w:val="24"/>
        </w:rPr>
        <w:t xml:space="preserve"> </w:t>
      </w:r>
      <w:r w:rsidRPr="00ED3C5F">
        <w:rPr>
          <w:rFonts w:cs="Calibri"/>
          <w:sz w:val="24"/>
          <w:szCs w:val="24"/>
        </w:rPr>
        <w:t>Lidokain</w:t>
      </w:r>
      <w:r w:rsidR="00D06B94">
        <w:rPr>
          <w:rFonts w:cs="Calibri"/>
          <w:sz w:val="24"/>
          <w:szCs w:val="24"/>
        </w:rPr>
        <w:t>.</w:t>
      </w:r>
    </w:p>
    <w:p w:rsidR="006F734D" w:rsidRPr="00ED3C5F" w:rsidRDefault="00190989" w:rsidP="00775CE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D3C5F">
        <w:rPr>
          <w:rFonts w:cs="Calibri"/>
          <w:b/>
          <w:bCs/>
          <w:sz w:val="24"/>
          <w:szCs w:val="24"/>
        </w:rPr>
        <w:t>Plazma genişleticiler</w:t>
      </w:r>
      <w:r w:rsidR="006F734D" w:rsidRPr="00ED3C5F">
        <w:rPr>
          <w:rFonts w:cs="Calibri"/>
          <w:b/>
          <w:bCs/>
          <w:sz w:val="24"/>
          <w:szCs w:val="24"/>
        </w:rPr>
        <w:t>:</w:t>
      </w:r>
      <w:r w:rsidR="006F734D" w:rsidRPr="00ED3C5F">
        <w:rPr>
          <w:rFonts w:cs="Calibri"/>
          <w:sz w:val="24"/>
          <w:szCs w:val="24"/>
        </w:rPr>
        <w:t xml:space="preserve"> </w:t>
      </w:r>
      <w:r w:rsidRPr="00ED3C5F">
        <w:rPr>
          <w:rFonts w:cs="Calibri"/>
          <w:sz w:val="24"/>
          <w:szCs w:val="24"/>
        </w:rPr>
        <w:t>Dekstran</w:t>
      </w:r>
      <w:r w:rsidR="00D06B94">
        <w:rPr>
          <w:rFonts w:cs="Calibri"/>
          <w:sz w:val="24"/>
          <w:szCs w:val="24"/>
        </w:rPr>
        <w:t>.</w:t>
      </w:r>
    </w:p>
    <w:p w:rsidR="00EA66AA" w:rsidRPr="00ED3C5F" w:rsidRDefault="00EA66AA" w:rsidP="00775CE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D3C5F">
        <w:rPr>
          <w:rFonts w:cs="Calibri"/>
          <w:b/>
          <w:bCs/>
          <w:sz w:val="24"/>
          <w:szCs w:val="24"/>
        </w:rPr>
        <w:t>Öksürük kesiciler:</w:t>
      </w:r>
      <w:r w:rsidRPr="00ED3C5F">
        <w:rPr>
          <w:rFonts w:cs="Calibri"/>
          <w:sz w:val="24"/>
          <w:szCs w:val="24"/>
        </w:rPr>
        <w:t xml:space="preserve"> Dekstrometorfan</w:t>
      </w:r>
      <w:r w:rsidR="00D06B94">
        <w:rPr>
          <w:rFonts w:cs="Calibri"/>
          <w:sz w:val="24"/>
          <w:szCs w:val="24"/>
        </w:rPr>
        <w:t>.</w:t>
      </w:r>
    </w:p>
    <w:p w:rsidR="006F734D" w:rsidRPr="00ED3C5F" w:rsidRDefault="00190989" w:rsidP="00775CE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D3C5F">
        <w:rPr>
          <w:rFonts w:cs="Calibri"/>
          <w:b/>
          <w:bCs/>
          <w:sz w:val="24"/>
          <w:szCs w:val="24"/>
        </w:rPr>
        <w:t>Psikofarmakolojik ajanlar</w:t>
      </w:r>
      <w:r w:rsidR="006F734D" w:rsidRPr="00ED3C5F">
        <w:rPr>
          <w:rFonts w:cs="Calibri"/>
          <w:b/>
          <w:bCs/>
          <w:sz w:val="24"/>
          <w:szCs w:val="24"/>
        </w:rPr>
        <w:t>:</w:t>
      </w:r>
      <w:r w:rsidR="006F734D" w:rsidRPr="00ED3C5F">
        <w:rPr>
          <w:rFonts w:cs="Calibri"/>
          <w:sz w:val="24"/>
          <w:szCs w:val="24"/>
        </w:rPr>
        <w:t xml:space="preserve"> </w:t>
      </w:r>
      <w:r w:rsidRPr="00ED3C5F">
        <w:rPr>
          <w:rFonts w:cs="Calibri"/>
          <w:sz w:val="24"/>
          <w:szCs w:val="24"/>
        </w:rPr>
        <w:t>Klometiazol, midozolam</w:t>
      </w:r>
      <w:r w:rsidR="00D06B94">
        <w:rPr>
          <w:rFonts w:cs="Calibri"/>
          <w:sz w:val="24"/>
          <w:szCs w:val="24"/>
        </w:rPr>
        <w:t>.</w:t>
      </w:r>
      <w:r w:rsidRPr="00ED3C5F">
        <w:rPr>
          <w:rFonts w:cs="Calibri"/>
          <w:sz w:val="24"/>
          <w:szCs w:val="24"/>
        </w:rPr>
        <w:t xml:space="preserve"> </w:t>
      </w:r>
    </w:p>
    <w:p w:rsidR="006F734D" w:rsidRPr="00ED3C5F" w:rsidRDefault="00190989" w:rsidP="00775CE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D3C5F">
        <w:rPr>
          <w:rFonts w:cs="Calibri"/>
          <w:b/>
          <w:bCs/>
          <w:sz w:val="24"/>
          <w:szCs w:val="24"/>
        </w:rPr>
        <w:t>Radyolojik kontrast meddeler</w:t>
      </w:r>
      <w:r w:rsidR="006F734D" w:rsidRPr="00ED3C5F">
        <w:rPr>
          <w:rFonts w:cs="Calibri"/>
          <w:b/>
          <w:bCs/>
          <w:sz w:val="24"/>
          <w:szCs w:val="24"/>
        </w:rPr>
        <w:t>:</w:t>
      </w:r>
      <w:r w:rsidR="006F734D" w:rsidRPr="00ED3C5F">
        <w:rPr>
          <w:rFonts w:cs="Calibri"/>
          <w:sz w:val="24"/>
          <w:szCs w:val="24"/>
        </w:rPr>
        <w:t xml:space="preserve"> </w:t>
      </w:r>
      <w:r w:rsidRPr="00ED3C5F">
        <w:rPr>
          <w:rFonts w:cs="Calibri"/>
          <w:sz w:val="24"/>
          <w:szCs w:val="24"/>
        </w:rPr>
        <w:t>İyonik radyolojik kontrast maddeler</w:t>
      </w:r>
      <w:r w:rsidR="00D06B94">
        <w:rPr>
          <w:rFonts w:cs="Calibri"/>
          <w:sz w:val="24"/>
          <w:szCs w:val="24"/>
        </w:rPr>
        <w:t>.</w:t>
      </w:r>
    </w:p>
    <w:p w:rsidR="00277E88" w:rsidRPr="00ED3C5F" w:rsidRDefault="00190989" w:rsidP="00775CE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D3C5F">
        <w:rPr>
          <w:rFonts w:cs="Calibri"/>
          <w:b/>
          <w:bCs/>
          <w:sz w:val="24"/>
          <w:szCs w:val="24"/>
        </w:rPr>
        <w:t>Zehirler</w:t>
      </w:r>
      <w:r w:rsidR="006F734D" w:rsidRPr="00ED3C5F">
        <w:rPr>
          <w:rFonts w:cs="Calibri"/>
          <w:sz w:val="24"/>
          <w:szCs w:val="24"/>
        </w:rPr>
        <w:t xml:space="preserve">: </w:t>
      </w:r>
      <w:r w:rsidRPr="00ED3C5F">
        <w:rPr>
          <w:rFonts w:cs="Calibri"/>
          <w:sz w:val="24"/>
          <w:szCs w:val="24"/>
        </w:rPr>
        <w:t>Böcek ve yılan zehirleri</w:t>
      </w:r>
      <w:r w:rsidR="00D06B94">
        <w:rPr>
          <w:rFonts w:cs="Calibri"/>
          <w:sz w:val="24"/>
          <w:szCs w:val="24"/>
        </w:rPr>
        <w:t>.</w:t>
      </w:r>
    </w:p>
    <w:p w:rsidR="00D96013" w:rsidRPr="00ED3C5F" w:rsidRDefault="00D96013" w:rsidP="00775CE6">
      <w:pPr>
        <w:spacing w:after="0"/>
        <w:jc w:val="both"/>
        <w:rPr>
          <w:rFonts w:cs="Calibri"/>
          <w:sz w:val="24"/>
          <w:szCs w:val="24"/>
        </w:rPr>
      </w:pPr>
    </w:p>
    <w:sectPr w:rsidR="00D96013" w:rsidRPr="00ED3C5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89"/>
    <w:rsid w:val="00190989"/>
    <w:rsid w:val="001922ED"/>
    <w:rsid w:val="00277E88"/>
    <w:rsid w:val="006F734D"/>
    <w:rsid w:val="00775CE6"/>
    <w:rsid w:val="009463AC"/>
    <w:rsid w:val="00B95260"/>
    <w:rsid w:val="00D06B94"/>
    <w:rsid w:val="00D414B0"/>
    <w:rsid w:val="00D96013"/>
    <w:rsid w:val="00EA66AA"/>
    <w:rsid w:val="00E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DAC1817-D6B9-574E-B6AF-6135BA2D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Balk3">
    <w:name w:val="heading 3"/>
    <w:basedOn w:val="Normal"/>
    <w:link w:val="Balk3Char"/>
    <w:uiPriority w:val="9"/>
    <w:qFormat/>
    <w:rsid w:val="00ED3C5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D3C5F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D3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ED3C5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2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Simay AKSÖZ</cp:lastModifiedBy>
  <cp:revision>2</cp:revision>
  <dcterms:created xsi:type="dcterms:W3CDTF">2023-10-20T14:13:00Z</dcterms:created>
  <dcterms:modified xsi:type="dcterms:W3CDTF">2023-10-20T14:13:00Z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d87a4e72cf3b7fce25e6b741358a3d661ebd0457a1527ff9aa676d40550b290f</vt:lpwstr>
  </property>
</Properties>
</file>